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E4" w:rsidRDefault="00041EE4" w:rsidP="00041EE4">
      <w:pPr>
        <w:pStyle w:val="p1"/>
        <w:spacing w:before="0" w:beforeAutospacing="0" w:after="150" w:afterAutospacing="0" w:line="750" w:lineRule="atLeast"/>
        <w:jc w:val="center"/>
        <w:rPr>
          <w:b/>
          <w:bCs/>
          <w:color w:val="000000"/>
          <w:sz w:val="38"/>
          <w:szCs w:val="38"/>
        </w:rPr>
      </w:pPr>
      <w:r>
        <w:rPr>
          <w:rFonts w:hint="eastAsia"/>
          <w:b/>
          <w:bCs/>
          <w:color w:val="000000"/>
          <w:sz w:val="38"/>
          <w:szCs w:val="38"/>
        </w:rPr>
        <w:t>《城市房屋白蚁防治管理规定》建设部第130号令</w:t>
      </w:r>
    </w:p>
    <w:p w:rsidR="00041EE4" w:rsidRDefault="00041EE4" w:rsidP="00041EE4">
      <w:pPr>
        <w:pStyle w:val="a6"/>
        <w:spacing w:before="0" w:beforeAutospacing="0" w:after="165" w:afterAutospacing="0" w:line="420" w:lineRule="atLeast"/>
        <w:rPr>
          <w:color w:val="000000"/>
          <w:sz w:val="21"/>
          <w:szCs w:val="21"/>
        </w:rPr>
      </w:pPr>
      <w:r>
        <w:rPr>
          <w:rFonts w:hint="eastAsia"/>
          <w:color w:val="000000"/>
          <w:sz w:val="21"/>
          <w:szCs w:val="21"/>
        </w:rPr>
        <w:t>（1999年10月15日建设部令第72号发布，2004年7月20日根据《建设部关于修改&lt;城市房屋白蚁防治管理规定&gt;的决定》修正）</w:t>
      </w:r>
      <w:r>
        <w:rPr>
          <w:rFonts w:hint="eastAsia"/>
          <w:color w:val="000000"/>
          <w:sz w:val="21"/>
          <w:szCs w:val="21"/>
        </w:rPr>
        <w:br/>
        <w:t> </w:t>
      </w:r>
      <w:r>
        <w:rPr>
          <w:rFonts w:hint="eastAsia"/>
          <w:color w:val="000000"/>
          <w:sz w:val="21"/>
          <w:szCs w:val="21"/>
        </w:rPr>
        <w:br/>
        <w:t>    第一条　为了加强城市房屋的白蚁防治管理，控制白蚁危害，保证城市房屋的住用安全，制定本规定。</w:t>
      </w:r>
      <w:r>
        <w:rPr>
          <w:rFonts w:hint="eastAsia"/>
          <w:color w:val="000000"/>
          <w:sz w:val="21"/>
          <w:szCs w:val="21"/>
        </w:rPr>
        <w:br/>
        <w:t>    第二条　本规定适用于白蚁危害地区城市房屋的白蚁防治管理。</w:t>
      </w:r>
      <w:r>
        <w:rPr>
          <w:rFonts w:hint="eastAsia"/>
          <w:color w:val="000000"/>
          <w:sz w:val="21"/>
          <w:szCs w:val="21"/>
        </w:rPr>
        <w:br/>
        <w:t>    本规定所称的城市房屋白蚁防治管理，是指对新建、改建、扩建、装饰装修等房屋的白蚁预防和对原有房屋的白蚁检查与灭治的管理。</w:t>
      </w:r>
      <w:r>
        <w:rPr>
          <w:rFonts w:hint="eastAsia"/>
          <w:color w:val="000000"/>
          <w:sz w:val="21"/>
          <w:szCs w:val="21"/>
        </w:rPr>
        <w:br/>
        <w:t>    凡白蚁危害地区的新建、改建、扩建、装饰装修的房屋必须实施白蚁预防处理。</w:t>
      </w:r>
      <w:r>
        <w:rPr>
          <w:rFonts w:hint="eastAsia"/>
          <w:color w:val="000000"/>
          <w:sz w:val="21"/>
          <w:szCs w:val="21"/>
        </w:rPr>
        <w:br/>
        <w:t>    白蚁危害地区的确定由省、自治区人民政府建设行政主管部门、直辖市人民政府房地产行政主管部门负责。</w:t>
      </w:r>
      <w:r>
        <w:rPr>
          <w:rFonts w:hint="eastAsia"/>
          <w:color w:val="000000"/>
          <w:sz w:val="21"/>
          <w:szCs w:val="21"/>
        </w:rPr>
        <w:br/>
        <w:t>    第三条　城市房屋白蚁防治工作应当贯彻预防为主、防治结合、综合治理的方针。</w:t>
      </w:r>
      <w:r>
        <w:rPr>
          <w:rFonts w:hint="eastAsia"/>
          <w:color w:val="000000"/>
          <w:sz w:val="21"/>
          <w:szCs w:val="21"/>
        </w:rPr>
        <w:br/>
        <w:t>    第四条　国家鼓励开展城市房屋白蚁防治科学研究，推广应用新药物、新技术、新工艺、新设备。</w:t>
      </w:r>
      <w:r>
        <w:rPr>
          <w:rFonts w:hint="eastAsia"/>
          <w:color w:val="000000"/>
          <w:sz w:val="21"/>
          <w:szCs w:val="21"/>
        </w:rPr>
        <w:br/>
        <w:t>    第五条　国务院建设行政主管部门负责全国城市房屋白蚁防治的监督管理工作。</w:t>
      </w:r>
      <w:r>
        <w:rPr>
          <w:rFonts w:hint="eastAsia"/>
          <w:color w:val="000000"/>
          <w:sz w:val="21"/>
          <w:szCs w:val="21"/>
        </w:rPr>
        <w:br/>
        <w:t>    省、自治区人民政府建设行政主管部门负责本行政区域内城市房屋白蚁防治的监督管理工作。</w:t>
      </w:r>
      <w:r>
        <w:rPr>
          <w:rFonts w:hint="eastAsia"/>
          <w:color w:val="000000"/>
          <w:sz w:val="21"/>
          <w:szCs w:val="21"/>
        </w:rPr>
        <w:br/>
        <w:t>    直辖市、市、县人民政府房地产行政主管部门负责本行政区域内城市房屋白蚁防治的监督管理工作。</w:t>
      </w:r>
      <w:r>
        <w:rPr>
          <w:rFonts w:hint="eastAsia"/>
          <w:color w:val="000000"/>
          <w:sz w:val="21"/>
          <w:szCs w:val="21"/>
        </w:rPr>
        <w:br/>
        <w:t>    第六条　设立白蚁防治单位，应当具备以下条件：</w:t>
      </w:r>
      <w:r>
        <w:rPr>
          <w:rFonts w:hint="eastAsia"/>
          <w:color w:val="000000"/>
          <w:sz w:val="21"/>
          <w:szCs w:val="21"/>
        </w:rPr>
        <w:br/>
        <w:t>    （一）有自己的名称和组织机构；</w:t>
      </w:r>
      <w:r>
        <w:rPr>
          <w:rFonts w:hint="eastAsia"/>
          <w:color w:val="000000"/>
          <w:sz w:val="21"/>
          <w:szCs w:val="21"/>
        </w:rPr>
        <w:br/>
        <w:t>    （二）有固定的办公地点及场所；</w:t>
      </w:r>
      <w:r>
        <w:rPr>
          <w:rFonts w:hint="eastAsia"/>
          <w:color w:val="000000"/>
          <w:sz w:val="21"/>
          <w:szCs w:val="21"/>
        </w:rPr>
        <w:br/>
        <w:t>    （三）有30万元以上的注册资本；</w:t>
      </w:r>
      <w:r>
        <w:rPr>
          <w:rFonts w:hint="eastAsia"/>
          <w:color w:val="000000"/>
          <w:sz w:val="21"/>
          <w:szCs w:val="21"/>
        </w:rPr>
        <w:br/>
        <w:t>    （四）有生物、药物检测和建筑工程等专业的专职技术人员。</w:t>
      </w:r>
      <w:r>
        <w:rPr>
          <w:rFonts w:hint="eastAsia"/>
          <w:color w:val="000000"/>
          <w:sz w:val="21"/>
          <w:szCs w:val="21"/>
        </w:rPr>
        <w:br/>
        <w:t>    第七条　建设项目依法批准后，建设单位应当将白蚁预防费用列入工程概预算。</w:t>
      </w:r>
      <w:r>
        <w:rPr>
          <w:rFonts w:hint="eastAsia"/>
          <w:color w:val="000000"/>
          <w:sz w:val="21"/>
          <w:szCs w:val="21"/>
        </w:rPr>
        <w:br/>
        <w:t>    第八条　建设项目开工前，建设单位应当与白蚁防治单位签订白蚁预防合同。白蚁预防合同中应当载明防治范围、防治费用、质量标准、验收方法、包治期限、定期回访、双方的权利义务以及违约责任等内容。</w:t>
      </w:r>
      <w:r>
        <w:rPr>
          <w:rFonts w:hint="eastAsia"/>
          <w:color w:val="000000"/>
          <w:sz w:val="21"/>
          <w:szCs w:val="21"/>
        </w:rPr>
        <w:br/>
        <w:t>    白蚁预防包治期限不得低于15年，包治期限自工程交付使用之日起计算。</w:t>
      </w:r>
      <w:r>
        <w:rPr>
          <w:rFonts w:hint="eastAsia"/>
          <w:color w:val="000000"/>
          <w:sz w:val="21"/>
          <w:szCs w:val="21"/>
        </w:rPr>
        <w:br/>
        <w:t>    第九条　白蚁防治单位应当建立健全白蚁防治质量保证体系，严格按照国家和地方有关城市房屋白蚁防治的施工技术规范和操作程序进行防治。</w:t>
      </w:r>
      <w:r>
        <w:rPr>
          <w:rFonts w:hint="eastAsia"/>
          <w:color w:val="000000"/>
          <w:sz w:val="21"/>
          <w:szCs w:val="21"/>
        </w:rPr>
        <w:br/>
      </w:r>
      <w:r>
        <w:rPr>
          <w:rFonts w:hint="eastAsia"/>
          <w:color w:val="000000"/>
          <w:sz w:val="21"/>
          <w:szCs w:val="21"/>
        </w:rPr>
        <w:lastRenderedPageBreak/>
        <w:t>    第十条　城市房屋白蚁防治应当使用经国家有关部门批准生产的药剂。白蚁防治单位应当建立药剂进出领料制度。药剂必须专仓储存、专人管理。</w:t>
      </w:r>
      <w:r>
        <w:rPr>
          <w:rFonts w:hint="eastAsia"/>
          <w:color w:val="000000"/>
          <w:sz w:val="21"/>
          <w:szCs w:val="21"/>
        </w:rPr>
        <w:br/>
        <w:t>    第十一条　房地产开发企业在进行商品房销（预）售时，应当向购房人出具该项目的《白蚁预防合同》或者其他实施房屋白蚁预防的证明文件，提供的《住宅质量保证书》中必须包括白蚁预防质量保证的内容。</w:t>
      </w:r>
      <w:r>
        <w:rPr>
          <w:rFonts w:hint="eastAsia"/>
          <w:color w:val="000000"/>
          <w:sz w:val="21"/>
          <w:szCs w:val="21"/>
        </w:rPr>
        <w:br/>
        <w:t>    建设单位在办理房屋产权登记手续时，应当向房地产行政主管部门出具按照本规定实施房屋白蚁预防的证明文件。</w:t>
      </w:r>
      <w:r>
        <w:rPr>
          <w:rFonts w:hint="eastAsia"/>
          <w:color w:val="000000"/>
          <w:sz w:val="21"/>
          <w:szCs w:val="21"/>
        </w:rPr>
        <w:br/>
        <w:t>    第十二条　原有房屋和超过白蚁预防包治期限的房屋发生蚁害的，房屋所有人、使用人或者房屋管理单位应当委托白蚁防治单位进行灭治。</w:t>
      </w:r>
      <w:r>
        <w:rPr>
          <w:rFonts w:hint="eastAsia"/>
          <w:color w:val="000000"/>
          <w:sz w:val="21"/>
          <w:szCs w:val="21"/>
        </w:rPr>
        <w:br/>
        <w:t>    房屋所有人、使用人以及房屋管理单位应当配合白蚁防治单位进行白蚁的检查和灭治工作。</w:t>
      </w:r>
      <w:r>
        <w:rPr>
          <w:rFonts w:hint="eastAsia"/>
          <w:color w:val="000000"/>
          <w:sz w:val="21"/>
          <w:szCs w:val="21"/>
        </w:rPr>
        <w:br/>
        <w:t>    第十三条　违反本规定第六条的规定，从事白蚁防治业务的，由房屋所在地的县级以上地方人民政府房地产行政主管部门责令改正，并可处以1万元以上3万元以下的罚款。</w:t>
      </w:r>
      <w:r>
        <w:rPr>
          <w:rFonts w:hint="eastAsia"/>
          <w:color w:val="000000"/>
          <w:sz w:val="21"/>
          <w:szCs w:val="21"/>
        </w:rPr>
        <w:br/>
        <w:t>    第十四条　白蚁防治单位违反本规定第九条规定的，由房屋所在地的县级以上人民政府房地产行政主管部门责令限期改正，并处以1万元以上3万元以下的罚款。</w:t>
      </w:r>
      <w:r>
        <w:rPr>
          <w:rFonts w:hint="eastAsia"/>
          <w:color w:val="000000"/>
          <w:sz w:val="21"/>
          <w:szCs w:val="21"/>
        </w:rPr>
        <w:br/>
        <w:t>    第十五条　白蚁防治单位违反本规定第十条的规定，使用不合格药物的，由房屋所在地的县级以上人民政府房地产行政主管部门责令限期改正，并处以3万元的罚款。</w:t>
      </w:r>
      <w:r>
        <w:rPr>
          <w:rFonts w:hint="eastAsia"/>
          <w:color w:val="000000"/>
          <w:sz w:val="21"/>
          <w:szCs w:val="21"/>
        </w:rPr>
        <w:br/>
        <w:t>    第十六条　房地产开发企业违反本规定第十一条第一款的规定，由房屋所在地的县级以上地方人民政府房地产行政主管部门责令限期改正，并处以2万元以上3万元以下的罚款。</w:t>
      </w:r>
      <w:r>
        <w:rPr>
          <w:rFonts w:hint="eastAsia"/>
          <w:color w:val="000000"/>
          <w:sz w:val="21"/>
          <w:szCs w:val="21"/>
        </w:rPr>
        <w:br/>
        <w:t>    建设单位未按照本规定进行白蚁预防的，由房屋所在地的县级以上地方人民政府房地产行政主管部门责令限期改正，并处以1万元以上3万元以下的罚款。</w:t>
      </w:r>
      <w:r>
        <w:rPr>
          <w:rFonts w:hint="eastAsia"/>
          <w:color w:val="000000"/>
          <w:sz w:val="21"/>
          <w:szCs w:val="21"/>
        </w:rPr>
        <w:br/>
        <w:t>    第十七条　房屋所有人、使用人或者房屋管理单位违反本规定第十二条规定的，房屋所在地的县级以上地方人民政府房地产行政主管部门，可以对责任人处以1000元的罚款。</w:t>
      </w:r>
      <w:r>
        <w:rPr>
          <w:rFonts w:hint="eastAsia"/>
          <w:color w:val="000000"/>
          <w:sz w:val="21"/>
          <w:szCs w:val="21"/>
        </w:rPr>
        <w:br/>
        <w:t>    第十八条　白蚁防治单位违反本规定从事白蚁防治工作，给当事人造成损失的，承担相应的赔偿责任；造成重大质量事故或者其他严重后果，构成犯罪的，依法追究刑事责任。</w:t>
      </w:r>
      <w:r>
        <w:rPr>
          <w:rFonts w:hint="eastAsia"/>
          <w:color w:val="000000"/>
          <w:sz w:val="21"/>
          <w:szCs w:val="21"/>
        </w:rPr>
        <w:br/>
        <w:t>    第十九条　国家机关工作人员在城市房屋白蚁防治管理工作中玩忽职守、</w:t>
      </w:r>
      <w:proofErr w:type="gramStart"/>
      <w:r>
        <w:rPr>
          <w:rFonts w:hint="eastAsia"/>
          <w:color w:val="000000"/>
          <w:sz w:val="21"/>
          <w:szCs w:val="21"/>
        </w:rPr>
        <w:t>恂</w:t>
      </w:r>
      <w:proofErr w:type="gramEnd"/>
      <w:r>
        <w:rPr>
          <w:rFonts w:hint="eastAsia"/>
          <w:color w:val="000000"/>
          <w:sz w:val="21"/>
          <w:szCs w:val="21"/>
        </w:rPr>
        <w:t>私舞弊、滥用职权的，依法给予行政处分；构成犯罪的，依法追究刑事责任。</w:t>
      </w:r>
      <w:r>
        <w:rPr>
          <w:rFonts w:hint="eastAsia"/>
          <w:color w:val="000000"/>
          <w:sz w:val="21"/>
          <w:szCs w:val="21"/>
        </w:rPr>
        <w:br/>
        <w:t>    第二十条　本规定由国务院建设行政主管部门负责解释。</w:t>
      </w:r>
      <w:r>
        <w:rPr>
          <w:rFonts w:hint="eastAsia"/>
          <w:color w:val="000000"/>
          <w:sz w:val="21"/>
          <w:szCs w:val="21"/>
        </w:rPr>
        <w:br/>
        <w:t>    第二十一条　本规定自1999年11月1日起施行。</w:t>
      </w:r>
    </w:p>
    <w:p w:rsidR="00420166" w:rsidRPr="00D861AD" w:rsidRDefault="00420166"/>
    <w:sectPr w:rsidR="00420166" w:rsidRPr="00D861AD" w:rsidSect="004201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C7" w:rsidRDefault="00FA4EC7" w:rsidP="00317876">
      <w:pPr>
        <w:spacing w:line="240" w:lineRule="auto"/>
      </w:pPr>
      <w:r>
        <w:separator/>
      </w:r>
    </w:p>
  </w:endnote>
  <w:endnote w:type="continuationSeparator" w:id="0">
    <w:p w:rsidR="00FA4EC7" w:rsidRDefault="00FA4EC7" w:rsidP="003178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C7" w:rsidRDefault="00FA4EC7" w:rsidP="00317876">
      <w:pPr>
        <w:spacing w:line="240" w:lineRule="auto"/>
      </w:pPr>
      <w:r>
        <w:separator/>
      </w:r>
    </w:p>
  </w:footnote>
  <w:footnote w:type="continuationSeparator" w:id="0">
    <w:p w:rsidR="00FA4EC7" w:rsidRDefault="00FA4EC7" w:rsidP="0031787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8A3"/>
    <w:rsid w:val="000336EA"/>
    <w:rsid w:val="00041EE4"/>
    <w:rsid w:val="000A002B"/>
    <w:rsid w:val="000A4159"/>
    <w:rsid w:val="001371C1"/>
    <w:rsid w:val="00143DA9"/>
    <w:rsid w:val="00177E19"/>
    <w:rsid w:val="00191B86"/>
    <w:rsid w:val="001A0A23"/>
    <w:rsid w:val="001A3175"/>
    <w:rsid w:val="001D39CC"/>
    <w:rsid w:val="001D78FD"/>
    <w:rsid w:val="001F7E53"/>
    <w:rsid w:val="00283D0B"/>
    <w:rsid w:val="00294309"/>
    <w:rsid w:val="002A5818"/>
    <w:rsid w:val="002B3B2C"/>
    <w:rsid w:val="002D72C4"/>
    <w:rsid w:val="002E3280"/>
    <w:rsid w:val="003112D7"/>
    <w:rsid w:val="00317876"/>
    <w:rsid w:val="0037416B"/>
    <w:rsid w:val="00395521"/>
    <w:rsid w:val="003C1843"/>
    <w:rsid w:val="003C3A4A"/>
    <w:rsid w:val="004040C8"/>
    <w:rsid w:val="00406DB1"/>
    <w:rsid w:val="00420166"/>
    <w:rsid w:val="00466935"/>
    <w:rsid w:val="004B11B8"/>
    <w:rsid w:val="004B3AC9"/>
    <w:rsid w:val="004E6532"/>
    <w:rsid w:val="004F2266"/>
    <w:rsid w:val="00565483"/>
    <w:rsid w:val="00592335"/>
    <w:rsid w:val="005A41E2"/>
    <w:rsid w:val="006461AE"/>
    <w:rsid w:val="006961F6"/>
    <w:rsid w:val="00702D4C"/>
    <w:rsid w:val="007106D2"/>
    <w:rsid w:val="00712A14"/>
    <w:rsid w:val="00723EB6"/>
    <w:rsid w:val="00731B59"/>
    <w:rsid w:val="007D72E9"/>
    <w:rsid w:val="007E1862"/>
    <w:rsid w:val="007E2881"/>
    <w:rsid w:val="0080708F"/>
    <w:rsid w:val="008208A3"/>
    <w:rsid w:val="008211C9"/>
    <w:rsid w:val="00860ABA"/>
    <w:rsid w:val="0087618D"/>
    <w:rsid w:val="008E2DD2"/>
    <w:rsid w:val="008E3B2D"/>
    <w:rsid w:val="008E5B4B"/>
    <w:rsid w:val="0090257E"/>
    <w:rsid w:val="00924DB7"/>
    <w:rsid w:val="00934A7A"/>
    <w:rsid w:val="00956763"/>
    <w:rsid w:val="009A5D37"/>
    <w:rsid w:val="009B187D"/>
    <w:rsid w:val="009B287C"/>
    <w:rsid w:val="009B3C5C"/>
    <w:rsid w:val="009C41A0"/>
    <w:rsid w:val="009D694E"/>
    <w:rsid w:val="009E060C"/>
    <w:rsid w:val="009E370C"/>
    <w:rsid w:val="00A02A49"/>
    <w:rsid w:val="00A519AF"/>
    <w:rsid w:val="00AF004A"/>
    <w:rsid w:val="00AF4A46"/>
    <w:rsid w:val="00B07783"/>
    <w:rsid w:val="00B23DAA"/>
    <w:rsid w:val="00B30689"/>
    <w:rsid w:val="00B3368B"/>
    <w:rsid w:val="00B448ED"/>
    <w:rsid w:val="00B9710D"/>
    <w:rsid w:val="00BC2585"/>
    <w:rsid w:val="00BD2582"/>
    <w:rsid w:val="00BF751D"/>
    <w:rsid w:val="00C14F66"/>
    <w:rsid w:val="00C22A4D"/>
    <w:rsid w:val="00C30BB2"/>
    <w:rsid w:val="00C40428"/>
    <w:rsid w:val="00D10103"/>
    <w:rsid w:val="00D24383"/>
    <w:rsid w:val="00D567A8"/>
    <w:rsid w:val="00D861AD"/>
    <w:rsid w:val="00DC3A8F"/>
    <w:rsid w:val="00DE08C5"/>
    <w:rsid w:val="00DF20E9"/>
    <w:rsid w:val="00E04F0F"/>
    <w:rsid w:val="00E3296C"/>
    <w:rsid w:val="00E3325F"/>
    <w:rsid w:val="00EA500F"/>
    <w:rsid w:val="00EE012C"/>
    <w:rsid w:val="00EE65A9"/>
    <w:rsid w:val="00EF7E66"/>
    <w:rsid w:val="00F4705D"/>
    <w:rsid w:val="00F534B3"/>
    <w:rsid w:val="00FA4EC7"/>
    <w:rsid w:val="00FB1CFE"/>
    <w:rsid w:val="00FC3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C1"/>
    <w:pPr>
      <w:widowControl w:val="0"/>
    </w:pPr>
    <w:rPr>
      <w:rFonts w:ascii="Calibri" w:hAnsi="Calibri"/>
      <w:kern w:val="2"/>
      <w:sz w:val="21"/>
      <w:szCs w:val="22"/>
    </w:rPr>
  </w:style>
  <w:style w:type="paragraph" w:styleId="1">
    <w:name w:val="heading 1"/>
    <w:basedOn w:val="a"/>
    <w:next w:val="a"/>
    <w:link w:val="1Char"/>
    <w:autoRedefine/>
    <w:qFormat/>
    <w:rsid w:val="00FC37C1"/>
    <w:pPr>
      <w:keepNext/>
      <w:keepLines/>
      <w:jc w:val="left"/>
      <w:outlineLvl w:val="0"/>
    </w:pPr>
    <w:rPr>
      <w:rFonts w:eastAsia="黑体"/>
      <w:bCs/>
      <w:kern w:val="44"/>
      <w:sz w:val="36"/>
      <w:szCs w:val="32"/>
    </w:rPr>
  </w:style>
  <w:style w:type="paragraph" w:styleId="2">
    <w:name w:val="heading 2"/>
    <w:basedOn w:val="a"/>
    <w:next w:val="a"/>
    <w:link w:val="2Char"/>
    <w:autoRedefine/>
    <w:qFormat/>
    <w:rsid w:val="00FC37C1"/>
    <w:pPr>
      <w:keepNext/>
      <w:keepLines/>
      <w:outlineLvl w:val="1"/>
    </w:pPr>
    <w:rPr>
      <w:rFonts w:ascii="仿宋_GB2312" w:eastAsia="仿宋_GB2312" w:hAnsi="Cambria"/>
      <w:b/>
      <w:bCs/>
      <w:sz w:val="32"/>
      <w:szCs w:val="32"/>
    </w:rPr>
  </w:style>
  <w:style w:type="paragraph" w:styleId="3">
    <w:name w:val="heading 3"/>
    <w:basedOn w:val="a"/>
    <w:next w:val="a"/>
    <w:link w:val="3Char"/>
    <w:autoRedefine/>
    <w:qFormat/>
    <w:rsid w:val="00FC37C1"/>
    <w:pPr>
      <w:keepNext/>
      <w:keepLines/>
      <w:jc w:val="left"/>
      <w:outlineLvl w:val="2"/>
    </w:pPr>
    <w:rPr>
      <w:rFonts w:ascii="仿宋_GB2312" w:eastAsia="仿宋_GB2312" w:hAnsi="仿宋_GB2312"/>
      <w:b/>
      <w:bCs/>
      <w:sz w:val="32"/>
      <w:szCs w:val="32"/>
    </w:rPr>
  </w:style>
  <w:style w:type="paragraph" w:styleId="4">
    <w:name w:val="heading 4"/>
    <w:basedOn w:val="a"/>
    <w:next w:val="a"/>
    <w:link w:val="4Char"/>
    <w:autoRedefine/>
    <w:qFormat/>
    <w:rsid w:val="00FC37C1"/>
    <w:pPr>
      <w:keepNext/>
      <w:keepLines/>
      <w:spacing w:beforeLines="50" w:afterLines="50"/>
      <w:jc w:val="left"/>
      <w:outlineLvl w:val="3"/>
    </w:pPr>
    <w:rPr>
      <w:rFonts w:ascii="仿宋_GB2312" w:eastAsia="仿宋_GB2312" w:hAnsi="仿宋_GB2312"/>
      <w:b/>
      <w:bCs/>
      <w:kern w:val="0"/>
      <w:sz w:val="32"/>
      <w:szCs w:val="28"/>
    </w:rPr>
  </w:style>
  <w:style w:type="paragraph" w:styleId="5">
    <w:name w:val="heading 5"/>
    <w:basedOn w:val="a"/>
    <w:next w:val="a"/>
    <w:link w:val="5Char"/>
    <w:autoRedefine/>
    <w:qFormat/>
    <w:rsid w:val="00FC37C1"/>
    <w:pPr>
      <w:keepNext/>
      <w:keepLines/>
      <w:spacing w:beforeLines="10" w:afterLines="10"/>
      <w:outlineLvl w:val="4"/>
    </w:pPr>
    <w:rPr>
      <w:rFonts w:eastAsia="仿宋_GB2312"/>
      <w:b/>
      <w:bCs/>
      <w:sz w:val="32"/>
      <w:szCs w:val="28"/>
    </w:rPr>
  </w:style>
  <w:style w:type="paragraph" w:styleId="6">
    <w:name w:val="heading 6"/>
    <w:basedOn w:val="a"/>
    <w:next w:val="a"/>
    <w:link w:val="6Char"/>
    <w:qFormat/>
    <w:rsid w:val="00FC37C1"/>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37C1"/>
    <w:rPr>
      <w:rFonts w:ascii="Calibri" w:eastAsia="黑体" w:hAnsi="Calibri"/>
      <w:bCs/>
      <w:kern w:val="44"/>
      <w:sz w:val="36"/>
      <w:szCs w:val="32"/>
      <w:lang w:val="en-US" w:eastAsia="zh-CN" w:bidi="ar-SA"/>
    </w:rPr>
  </w:style>
  <w:style w:type="character" w:customStyle="1" w:styleId="2Char">
    <w:name w:val="标题 2 Char"/>
    <w:basedOn w:val="a0"/>
    <w:link w:val="2"/>
    <w:rsid w:val="00FC37C1"/>
    <w:rPr>
      <w:rFonts w:ascii="仿宋_GB2312" w:eastAsia="仿宋_GB2312" w:hAnsi="Cambria"/>
      <w:b/>
      <w:bCs/>
      <w:kern w:val="2"/>
      <w:sz w:val="32"/>
      <w:szCs w:val="32"/>
    </w:rPr>
  </w:style>
  <w:style w:type="character" w:customStyle="1" w:styleId="3Char">
    <w:name w:val="标题 3 Char"/>
    <w:basedOn w:val="a0"/>
    <w:link w:val="3"/>
    <w:rsid w:val="00FC37C1"/>
    <w:rPr>
      <w:rFonts w:ascii="仿宋_GB2312" w:eastAsia="仿宋_GB2312" w:hAnsi="仿宋_GB2312"/>
      <w:b/>
      <w:bCs/>
      <w:kern w:val="2"/>
      <w:sz w:val="32"/>
      <w:szCs w:val="32"/>
      <w:lang w:val="en-US" w:eastAsia="zh-CN" w:bidi="ar-SA"/>
    </w:rPr>
  </w:style>
  <w:style w:type="character" w:customStyle="1" w:styleId="4Char">
    <w:name w:val="标题 4 Char"/>
    <w:basedOn w:val="a0"/>
    <w:link w:val="4"/>
    <w:rsid w:val="00FC37C1"/>
    <w:rPr>
      <w:rFonts w:ascii="仿宋_GB2312" w:eastAsia="仿宋_GB2312" w:hAnsi="仿宋_GB2312"/>
      <w:b/>
      <w:bCs/>
      <w:sz w:val="32"/>
      <w:szCs w:val="28"/>
    </w:rPr>
  </w:style>
  <w:style w:type="character" w:customStyle="1" w:styleId="5Char">
    <w:name w:val="标题 5 Char"/>
    <w:basedOn w:val="a0"/>
    <w:link w:val="5"/>
    <w:rsid w:val="00FC37C1"/>
    <w:rPr>
      <w:rFonts w:ascii="Calibri" w:eastAsia="仿宋_GB2312" w:hAnsi="Calibri"/>
      <w:b/>
      <w:bCs/>
      <w:kern w:val="2"/>
      <w:sz w:val="32"/>
      <w:szCs w:val="28"/>
      <w:lang w:val="en-US" w:eastAsia="zh-CN" w:bidi="ar-SA"/>
    </w:rPr>
  </w:style>
  <w:style w:type="character" w:customStyle="1" w:styleId="6Char">
    <w:name w:val="标题 6 Char"/>
    <w:basedOn w:val="a0"/>
    <w:link w:val="6"/>
    <w:rsid w:val="00FC37C1"/>
    <w:rPr>
      <w:rFonts w:ascii="Arial" w:eastAsia="黑体" w:hAnsi="Arial"/>
      <w:b/>
      <w:bCs/>
      <w:kern w:val="2"/>
      <w:sz w:val="24"/>
      <w:szCs w:val="24"/>
    </w:rPr>
  </w:style>
  <w:style w:type="paragraph" w:styleId="a3">
    <w:name w:val="Title"/>
    <w:basedOn w:val="a"/>
    <w:next w:val="a"/>
    <w:link w:val="Char"/>
    <w:qFormat/>
    <w:rsid w:val="00FC37C1"/>
    <w:pPr>
      <w:spacing w:before="240" w:after="60"/>
      <w:jc w:val="center"/>
      <w:outlineLvl w:val="0"/>
    </w:pPr>
    <w:rPr>
      <w:rFonts w:ascii="Cambria" w:hAnsi="Cambria"/>
      <w:b/>
      <w:bCs/>
      <w:sz w:val="32"/>
      <w:szCs w:val="32"/>
    </w:rPr>
  </w:style>
  <w:style w:type="character" w:customStyle="1" w:styleId="Char">
    <w:name w:val="标题 Char"/>
    <w:basedOn w:val="a0"/>
    <w:link w:val="a3"/>
    <w:rsid w:val="00FC37C1"/>
    <w:rPr>
      <w:rFonts w:ascii="Cambria" w:hAnsi="Cambria" w:cs="Times New Roman"/>
      <w:b/>
      <w:bCs/>
      <w:kern w:val="2"/>
      <w:sz w:val="32"/>
      <w:szCs w:val="32"/>
    </w:rPr>
  </w:style>
  <w:style w:type="character" w:styleId="a4">
    <w:name w:val="Strong"/>
    <w:basedOn w:val="a0"/>
    <w:qFormat/>
    <w:rsid w:val="00FC37C1"/>
    <w:rPr>
      <w:b/>
      <w:bCs/>
    </w:rPr>
  </w:style>
  <w:style w:type="paragraph" w:styleId="a5">
    <w:name w:val="List Paragraph"/>
    <w:basedOn w:val="a"/>
    <w:uiPriority w:val="34"/>
    <w:qFormat/>
    <w:rsid w:val="00FC37C1"/>
    <w:pPr>
      <w:ind w:firstLineChars="200" w:firstLine="420"/>
    </w:pPr>
    <w:rPr>
      <w:rFonts w:ascii="Times New Roman" w:hAnsi="Times New Roman"/>
      <w:szCs w:val="24"/>
    </w:rPr>
  </w:style>
  <w:style w:type="paragraph" w:styleId="TOC">
    <w:name w:val="TOC Heading"/>
    <w:basedOn w:val="1"/>
    <w:next w:val="a"/>
    <w:uiPriority w:val="39"/>
    <w:qFormat/>
    <w:rsid w:val="00FC37C1"/>
    <w:pPr>
      <w:widowControl/>
      <w:spacing w:before="480" w:line="276" w:lineRule="auto"/>
      <w:outlineLvl w:val="9"/>
    </w:pPr>
    <w:rPr>
      <w:rFonts w:ascii="Cambria" w:eastAsia="宋体" w:hAnsi="Cambria"/>
      <w:color w:val="365F91"/>
      <w:kern w:val="0"/>
      <w:sz w:val="28"/>
      <w:szCs w:val="28"/>
    </w:rPr>
  </w:style>
  <w:style w:type="paragraph" w:customStyle="1" w:styleId="p1">
    <w:name w:val="p1"/>
    <w:basedOn w:val="a"/>
    <w:rsid w:val="00041EE4"/>
    <w:pPr>
      <w:widowControl/>
      <w:spacing w:before="100" w:beforeAutospacing="1" w:after="100" w:afterAutospacing="1" w:line="240" w:lineRule="auto"/>
      <w:jc w:val="left"/>
    </w:pPr>
    <w:rPr>
      <w:rFonts w:ascii="宋体" w:hAnsi="宋体" w:cs="宋体"/>
      <w:kern w:val="0"/>
      <w:sz w:val="24"/>
      <w:szCs w:val="24"/>
    </w:rPr>
  </w:style>
  <w:style w:type="paragraph" w:customStyle="1" w:styleId="p2">
    <w:name w:val="p2"/>
    <w:basedOn w:val="a"/>
    <w:rsid w:val="00041EE4"/>
    <w:pPr>
      <w:widowControl/>
      <w:spacing w:before="100" w:beforeAutospacing="1" w:after="100" w:afterAutospacing="1" w:line="240" w:lineRule="auto"/>
      <w:jc w:val="left"/>
    </w:pPr>
    <w:rPr>
      <w:rFonts w:ascii="宋体" w:hAnsi="宋体" w:cs="宋体"/>
      <w:kern w:val="0"/>
      <w:sz w:val="24"/>
      <w:szCs w:val="24"/>
    </w:rPr>
  </w:style>
  <w:style w:type="paragraph" w:styleId="a6">
    <w:name w:val="Normal (Web)"/>
    <w:basedOn w:val="a"/>
    <w:uiPriority w:val="99"/>
    <w:semiHidden/>
    <w:unhideWhenUsed/>
    <w:rsid w:val="00041EE4"/>
    <w:pPr>
      <w:widowControl/>
      <w:spacing w:before="100" w:beforeAutospacing="1" w:after="100" w:afterAutospacing="1" w:line="240" w:lineRule="auto"/>
      <w:jc w:val="left"/>
    </w:pPr>
    <w:rPr>
      <w:rFonts w:ascii="宋体" w:hAnsi="宋体" w:cs="宋体"/>
      <w:kern w:val="0"/>
      <w:sz w:val="24"/>
      <w:szCs w:val="24"/>
    </w:rPr>
  </w:style>
  <w:style w:type="paragraph" w:styleId="a7">
    <w:name w:val="header"/>
    <w:basedOn w:val="a"/>
    <w:link w:val="Char0"/>
    <w:uiPriority w:val="99"/>
    <w:semiHidden/>
    <w:unhideWhenUsed/>
    <w:rsid w:val="0031787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rsid w:val="00317876"/>
    <w:rPr>
      <w:rFonts w:ascii="Calibri" w:hAnsi="Calibri"/>
      <w:kern w:val="2"/>
      <w:sz w:val="18"/>
      <w:szCs w:val="18"/>
    </w:rPr>
  </w:style>
  <w:style w:type="paragraph" w:styleId="a8">
    <w:name w:val="footer"/>
    <w:basedOn w:val="a"/>
    <w:link w:val="Char1"/>
    <w:uiPriority w:val="99"/>
    <w:semiHidden/>
    <w:unhideWhenUsed/>
    <w:rsid w:val="00317876"/>
    <w:pPr>
      <w:tabs>
        <w:tab w:val="center" w:pos="4153"/>
        <w:tab w:val="right" w:pos="8306"/>
      </w:tabs>
      <w:snapToGrid w:val="0"/>
      <w:spacing w:line="240" w:lineRule="auto"/>
      <w:jc w:val="left"/>
    </w:pPr>
    <w:rPr>
      <w:sz w:val="18"/>
      <w:szCs w:val="18"/>
    </w:rPr>
  </w:style>
  <w:style w:type="character" w:customStyle="1" w:styleId="Char1">
    <w:name w:val="页脚 Char"/>
    <w:basedOn w:val="a0"/>
    <w:link w:val="a8"/>
    <w:uiPriority w:val="99"/>
    <w:semiHidden/>
    <w:rsid w:val="0031787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22564330">
      <w:bodyDiv w:val="1"/>
      <w:marLeft w:val="0"/>
      <w:marRight w:val="0"/>
      <w:marTop w:val="0"/>
      <w:marBottom w:val="0"/>
      <w:divBdr>
        <w:top w:val="none" w:sz="0" w:space="0" w:color="auto"/>
        <w:left w:val="none" w:sz="0" w:space="0" w:color="auto"/>
        <w:bottom w:val="none" w:sz="0" w:space="0" w:color="auto"/>
        <w:right w:val="none" w:sz="0" w:space="0" w:color="auto"/>
      </w:divBdr>
    </w:div>
    <w:div w:id="1317568258">
      <w:bodyDiv w:val="1"/>
      <w:marLeft w:val="0"/>
      <w:marRight w:val="0"/>
      <w:marTop w:val="0"/>
      <w:marBottom w:val="0"/>
      <w:divBdr>
        <w:top w:val="none" w:sz="0" w:space="0" w:color="auto"/>
        <w:left w:val="none" w:sz="0" w:space="0" w:color="auto"/>
        <w:bottom w:val="none" w:sz="0" w:space="0" w:color="auto"/>
        <w:right w:val="none" w:sz="0" w:space="0" w:color="auto"/>
      </w:divBdr>
    </w:div>
    <w:div w:id="1699695366">
      <w:bodyDiv w:val="1"/>
      <w:marLeft w:val="0"/>
      <w:marRight w:val="0"/>
      <w:marTop w:val="0"/>
      <w:marBottom w:val="0"/>
      <w:divBdr>
        <w:top w:val="none" w:sz="0" w:space="0" w:color="auto"/>
        <w:left w:val="none" w:sz="0" w:space="0" w:color="auto"/>
        <w:bottom w:val="none" w:sz="0" w:space="0" w:color="auto"/>
        <w:right w:val="none" w:sz="0" w:space="0" w:color="auto"/>
      </w:divBdr>
      <w:divsChild>
        <w:div w:id="2115707375">
          <w:marLeft w:val="0"/>
          <w:marRight w:val="0"/>
          <w:marTop w:val="0"/>
          <w:marBottom w:val="0"/>
          <w:divBdr>
            <w:top w:val="none" w:sz="0" w:space="0" w:color="auto"/>
            <w:left w:val="none" w:sz="0" w:space="0" w:color="auto"/>
            <w:bottom w:val="none" w:sz="0" w:space="0" w:color="auto"/>
            <w:right w:val="none" w:sz="0" w:space="0" w:color="auto"/>
          </w:divBdr>
          <w:divsChild>
            <w:div w:id="64836173">
              <w:marLeft w:val="375"/>
              <w:marRight w:val="375"/>
              <w:marTop w:val="150"/>
              <w:marBottom w:val="150"/>
              <w:divBdr>
                <w:top w:val="none" w:sz="0" w:space="0" w:color="auto"/>
                <w:left w:val="none" w:sz="0" w:space="0" w:color="auto"/>
                <w:bottom w:val="none" w:sz="0" w:space="0" w:color="auto"/>
                <w:right w:val="none" w:sz="0" w:space="0" w:color="auto"/>
              </w:divBdr>
              <w:divsChild>
                <w:div w:id="272325712">
                  <w:marLeft w:val="0"/>
                  <w:marRight w:val="0"/>
                  <w:marTop w:val="345"/>
                  <w:marBottom w:val="150"/>
                  <w:divBdr>
                    <w:top w:val="none" w:sz="0" w:space="0" w:color="auto"/>
                    <w:left w:val="none" w:sz="0" w:space="0" w:color="auto"/>
                    <w:bottom w:val="single" w:sz="6" w:space="4" w:color="EFEFEF"/>
                    <w:right w:val="none" w:sz="0" w:space="0" w:color="auto"/>
                  </w:divBdr>
                </w:div>
                <w:div w:id="1896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Company>微软中国</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2013-11-11T01:09:00Z</dcterms:created>
  <dcterms:modified xsi:type="dcterms:W3CDTF">2014-03-14T07:53:00Z</dcterms:modified>
</cp:coreProperties>
</file>